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2BF07" w14:textId="77777777" w:rsidR="005754E4" w:rsidRPr="00554AE4" w:rsidRDefault="005754E4" w:rsidP="001A1DC3">
      <w:pPr>
        <w:ind w:right="284"/>
        <w:rPr>
          <w:rFonts w:ascii="Botera TFE" w:hAnsi="Botera TFE"/>
          <w:color w:val="auto"/>
        </w:rPr>
      </w:pPr>
    </w:p>
    <w:p w14:paraId="7631EDC6" w14:textId="39B5BDF0" w:rsidR="006468D7" w:rsidRPr="00554AE4" w:rsidRDefault="0088791D" w:rsidP="001A1DC3">
      <w:pPr>
        <w:ind w:right="284"/>
        <w:jc w:val="center"/>
        <w:rPr>
          <w:rFonts w:ascii="Botera TFE" w:hAnsi="Botera TFE"/>
          <w:b/>
          <w:bCs/>
          <w:color w:val="auto"/>
        </w:rPr>
      </w:pPr>
      <w:r>
        <w:rPr>
          <w:rFonts w:ascii="Botera TFE" w:hAnsi="Botera TFE"/>
          <w:b/>
          <w:bCs/>
          <w:color w:val="auto"/>
        </w:rPr>
        <w:t xml:space="preserve">POSES, THE NEW MODULAR LAMP BY AXOLIGHT </w:t>
      </w:r>
      <w:r>
        <w:rPr>
          <w:rFonts w:ascii="Botera TFE" w:hAnsi="Botera TFE"/>
          <w:b/>
          <w:bCs/>
          <w:color w:val="auto"/>
        </w:rPr>
        <w:br/>
      </w:r>
    </w:p>
    <w:p w14:paraId="3CA88BAC" w14:textId="65C3F5FF" w:rsidR="00D85286" w:rsidRPr="00554AE4" w:rsidRDefault="00D85286" w:rsidP="001A1DC3">
      <w:pPr>
        <w:ind w:right="284"/>
        <w:jc w:val="center"/>
        <w:rPr>
          <w:rFonts w:ascii="Botera TFE" w:hAnsi="Botera TFE"/>
          <w:b/>
          <w:bCs/>
          <w:color w:val="auto"/>
        </w:rPr>
      </w:pPr>
      <w:r>
        <w:rPr>
          <w:rFonts w:ascii="Botera TFE" w:hAnsi="Botera TFE"/>
          <w:b/>
          <w:bCs/>
          <w:color w:val="auto"/>
        </w:rPr>
        <w:t xml:space="preserve">With its infinite combinations it can define an environment </w:t>
      </w:r>
    </w:p>
    <w:p w14:paraId="466B4786" w14:textId="2C6B4888" w:rsidR="00725379" w:rsidRPr="00554AE4" w:rsidRDefault="00D85286" w:rsidP="001A1DC3">
      <w:pPr>
        <w:ind w:right="284"/>
        <w:jc w:val="center"/>
        <w:rPr>
          <w:rFonts w:ascii="Botera TFE" w:hAnsi="Botera TFE"/>
          <w:b/>
          <w:bCs/>
          <w:color w:val="auto"/>
        </w:rPr>
      </w:pPr>
      <w:r>
        <w:rPr>
          <w:rFonts w:ascii="Botera TFE" w:hAnsi="Botera TFE"/>
          <w:b/>
          <w:bCs/>
          <w:color w:val="auto"/>
        </w:rPr>
        <w:t>from both a luminous and an architectural standpoint</w:t>
      </w:r>
    </w:p>
    <w:p w14:paraId="44FE27E3" w14:textId="654CF944" w:rsidR="008E59EC" w:rsidRDefault="008E59EC" w:rsidP="001A1DC3">
      <w:pPr>
        <w:ind w:right="284"/>
        <w:jc w:val="both"/>
        <w:rPr>
          <w:rFonts w:ascii="Botera TFE" w:hAnsi="Botera TFE"/>
          <w:color w:val="auto"/>
        </w:rPr>
      </w:pPr>
    </w:p>
    <w:p w14:paraId="4EC7F0B8" w14:textId="0A6B684C" w:rsidR="003D0F2F" w:rsidRPr="00554AE4" w:rsidRDefault="006A3DAF" w:rsidP="001A1DC3">
      <w:pPr>
        <w:ind w:right="284"/>
        <w:jc w:val="both"/>
        <w:rPr>
          <w:rFonts w:ascii="Botera TFE" w:hAnsi="Botera TFE"/>
          <w:color w:val="auto"/>
        </w:rPr>
      </w:pPr>
      <w:r>
        <w:rPr>
          <w:rFonts w:ascii="Botera TFE" w:hAnsi="Botera TFE"/>
          <w:i/>
          <w:iCs/>
          <w:color w:val="auto"/>
        </w:rPr>
        <w:t>March 2022 –</w:t>
      </w:r>
      <w:r>
        <w:rPr>
          <w:rFonts w:ascii="Botera TFE" w:hAnsi="Botera TFE"/>
          <w:color w:val="auto"/>
        </w:rPr>
        <w:t xml:space="preserve"> Starting from the awareness of the importance of lighting in our living environments,</w:t>
      </w:r>
      <w:r>
        <w:rPr>
          <w:rFonts w:ascii="Botera TFE" w:hAnsi="Botera TFE"/>
          <w:b/>
          <w:bCs/>
          <w:color w:val="auto"/>
        </w:rPr>
        <w:t xml:space="preserve"> Axolight</w:t>
      </w:r>
      <w:r>
        <w:rPr>
          <w:rFonts w:ascii="Botera TFE" w:hAnsi="Botera TFE"/>
          <w:color w:val="auto"/>
        </w:rPr>
        <w:t xml:space="preserve"> advances constant studies of lighting technology to offer new solutions capable of interacting with the spaces and improving their visual comfort.</w:t>
      </w:r>
      <w:r w:rsidR="008B4B0E">
        <w:rPr>
          <w:rFonts w:ascii="Botera TFE" w:hAnsi="Botera TFE"/>
          <w:color w:val="auto"/>
        </w:rPr>
        <w:t xml:space="preserve"> </w:t>
      </w:r>
      <w:r w:rsidR="00F12BAE">
        <w:rPr>
          <w:rFonts w:ascii="Botera TFE" w:hAnsi="Botera TFE"/>
          <w:color w:val="auto"/>
        </w:rPr>
        <w:t>Design, modularity, flexibility and techn</w:t>
      </w:r>
      <w:r w:rsidR="000403D8">
        <w:rPr>
          <w:rFonts w:ascii="Botera TFE" w:hAnsi="Botera TFE"/>
          <w:color w:val="auto"/>
        </w:rPr>
        <w:t>ique</w:t>
      </w:r>
      <w:r w:rsidR="00F12BAE">
        <w:rPr>
          <w:rFonts w:ascii="Botera TFE" w:hAnsi="Botera TFE"/>
          <w:color w:val="auto"/>
        </w:rPr>
        <w:t xml:space="preserve"> are what distinguish the </w:t>
      </w:r>
      <w:r w:rsidR="00F12BAE">
        <w:rPr>
          <w:rFonts w:ascii="Botera TFE" w:hAnsi="Botera TFE"/>
          <w:b/>
          <w:bCs/>
          <w:color w:val="auto"/>
        </w:rPr>
        <w:t xml:space="preserve">Poses </w:t>
      </w:r>
      <w:r w:rsidR="000403D8">
        <w:rPr>
          <w:rFonts w:ascii="Botera TFE" w:hAnsi="Botera TFE"/>
          <w:color w:val="auto"/>
        </w:rPr>
        <w:t>collection, this new</w:t>
      </w:r>
      <w:r w:rsidR="00F12BAE">
        <w:rPr>
          <w:rFonts w:ascii="Botera TFE" w:hAnsi="Botera TFE"/>
          <w:color w:val="auto"/>
        </w:rPr>
        <w:t xml:space="preserve"> </w:t>
      </w:r>
      <w:r w:rsidR="00F12BAE">
        <w:rPr>
          <w:rFonts w:ascii="Botera TFE" w:hAnsi="Botera TFE"/>
          <w:b/>
          <w:bCs/>
          <w:color w:val="auto"/>
        </w:rPr>
        <w:t xml:space="preserve">Axolight </w:t>
      </w:r>
      <w:r w:rsidR="00F12BAE">
        <w:rPr>
          <w:rFonts w:ascii="Botera TFE" w:hAnsi="Botera TFE"/>
          <w:color w:val="auto"/>
        </w:rPr>
        <w:t>creation, ideal for a dynamic and architectural perception of space.</w:t>
      </w:r>
    </w:p>
    <w:p w14:paraId="7BA1DF71" w14:textId="1A36CABA" w:rsidR="00095939" w:rsidRDefault="00095939" w:rsidP="001A1DC3">
      <w:pPr>
        <w:ind w:right="284"/>
        <w:jc w:val="both"/>
        <w:rPr>
          <w:rFonts w:ascii="Botera TFE" w:hAnsi="Botera TFE"/>
          <w:color w:val="auto"/>
        </w:rPr>
      </w:pPr>
    </w:p>
    <w:p w14:paraId="0DB176EF" w14:textId="6E520052" w:rsidR="00D17615" w:rsidRPr="006A3DAF" w:rsidRDefault="000D69AA" w:rsidP="001A1DC3">
      <w:pPr>
        <w:ind w:right="284"/>
        <w:jc w:val="both"/>
        <w:rPr>
          <w:rFonts w:ascii="Botera TFE" w:hAnsi="Botera TFE"/>
          <w:b/>
          <w:bCs/>
          <w:color w:val="auto"/>
        </w:rPr>
      </w:pPr>
      <w:r>
        <w:rPr>
          <w:rFonts w:ascii="Botera TFE" w:hAnsi="Botera TFE"/>
          <w:i/>
          <w:color w:val="auto"/>
        </w:rPr>
        <w:t xml:space="preserve">“With Poses, our goal was to enable the designer to create countless </w:t>
      </w:r>
      <w:r w:rsidR="00867A20" w:rsidRPr="00867A20">
        <w:rPr>
          <w:rFonts w:ascii="Botera TFE" w:hAnsi="Botera TFE"/>
          <w:i/>
          <w:color w:val="auto"/>
        </w:rPr>
        <w:t xml:space="preserve">planar </w:t>
      </w:r>
      <w:r>
        <w:rPr>
          <w:rFonts w:ascii="Botera TFE" w:hAnsi="Botera TFE"/>
          <w:i/>
          <w:color w:val="auto"/>
        </w:rPr>
        <w:t>geometric shapes (</w:t>
      </w:r>
      <w:proofErr w:type="gramStart"/>
      <w:r w:rsidR="00C75F2E">
        <w:rPr>
          <w:rFonts w:ascii="Botera TFE" w:hAnsi="Botera TFE"/>
          <w:i/>
          <w:color w:val="auto"/>
        </w:rPr>
        <w:t>i.e.</w:t>
      </w:r>
      <w:proofErr w:type="gramEnd"/>
      <w:r w:rsidR="00C75F2E">
        <w:rPr>
          <w:rFonts w:ascii="Botera TFE" w:hAnsi="Botera TFE"/>
          <w:i/>
          <w:color w:val="auto"/>
        </w:rPr>
        <w:t xml:space="preserve"> </w:t>
      </w:r>
      <w:r>
        <w:rPr>
          <w:rFonts w:ascii="Botera TFE" w:hAnsi="Botera TFE"/>
          <w:i/>
          <w:color w:val="auto"/>
        </w:rPr>
        <w:t xml:space="preserve">poses), in addition to delivering and diffusing light into interior spaces through the use of straight lines and </w:t>
      </w:r>
      <w:r w:rsidR="000403D8">
        <w:rPr>
          <w:rFonts w:ascii="Botera TFE" w:hAnsi="Botera TFE"/>
          <w:i/>
          <w:color w:val="auto"/>
        </w:rPr>
        <w:t>junction points</w:t>
      </w:r>
      <w:r>
        <w:rPr>
          <w:rFonts w:ascii="Botera TFE" w:hAnsi="Botera TFE"/>
          <w:i/>
          <w:color w:val="auto"/>
        </w:rPr>
        <w:t>”</w:t>
      </w:r>
      <w:r>
        <w:rPr>
          <w:rFonts w:ascii="Botera TFE" w:hAnsi="Botera TFE"/>
          <w:color w:val="auto"/>
        </w:rPr>
        <w:t xml:space="preserve"> explains </w:t>
      </w:r>
      <w:r>
        <w:rPr>
          <w:rFonts w:ascii="Botera TFE" w:hAnsi="Botera TFE"/>
          <w:b/>
          <w:bCs/>
          <w:color w:val="auto"/>
        </w:rPr>
        <w:t>Giuseppe Scaturro, CEO of Axolight.</w:t>
      </w:r>
    </w:p>
    <w:p w14:paraId="458090B6" w14:textId="77777777" w:rsidR="000D69AA" w:rsidRPr="000F3279" w:rsidRDefault="000D69AA" w:rsidP="001A1DC3">
      <w:pPr>
        <w:ind w:right="284"/>
        <w:jc w:val="both"/>
        <w:rPr>
          <w:rFonts w:ascii="Botera TFE" w:hAnsi="Botera TFE"/>
          <w:color w:val="auto"/>
        </w:rPr>
      </w:pPr>
    </w:p>
    <w:p w14:paraId="453B850F" w14:textId="02315B44" w:rsidR="000F3279" w:rsidRPr="000F3279" w:rsidRDefault="00095939" w:rsidP="001A1DC3">
      <w:pPr>
        <w:ind w:right="284"/>
        <w:jc w:val="both"/>
        <w:rPr>
          <w:rFonts w:ascii="Botera TFE" w:hAnsi="Botera TFE"/>
          <w:color w:val="auto"/>
        </w:rPr>
      </w:pPr>
      <w:r>
        <w:rPr>
          <w:rFonts w:ascii="Botera TFE" w:hAnsi="Botera TFE"/>
          <w:color w:val="auto"/>
        </w:rPr>
        <w:t xml:space="preserve">Created by </w:t>
      </w:r>
      <w:r>
        <w:rPr>
          <w:rFonts w:ascii="Botera TFE" w:hAnsi="Botera TFE"/>
          <w:b/>
          <w:bCs/>
          <w:color w:val="auto"/>
        </w:rPr>
        <w:t>Axolight Lab</w:t>
      </w:r>
      <w:r>
        <w:rPr>
          <w:rFonts w:ascii="Botera TFE" w:hAnsi="Botera TFE"/>
          <w:color w:val="auto"/>
        </w:rPr>
        <w:t xml:space="preserve">, the multi-talented team employed by the company and guided by Art Director </w:t>
      </w:r>
      <w:r>
        <w:rPr>
          <w:rFonts w:ascii="Botera TFE" w:hAnsi="Botera TFE"/>
          <w:b/>
          <w:bCs/>
          <w:color w:val="auto"/>
        </w:rPr>
        <w:t>Magdalena Kirova</w:t>
      </w:r>
      <w:r>
        <w:rPr>
          <w:rFonts w:ascii="Botera TFE" w:hAnsi="Botera TFE"/>
          <w:color w:val="auto"/>
        </w:rPr>
        <w:t xml:space="preserve">, </w:t>
      </w:r>
      <w:r>
        <w:rPr>
          <w:rFonts w:ascii="Botera TFE" w:hAnsi="Botera TFE"/>
          <w:b/>
          <w:bCs/>
          <w:color w:val="auto"/>
        </w:rPr>
        <w:t xml:space="preserve">Poses </w:t>
      </w:r>
      <w:r>
        <w:rPr>
          <w:rFonts w:ascii="Botera TFE" w:hAnsi="Botera TFE"/>
          <w:color w:val="auto"/>
        </w:rPr>
        <w:t>draws inspiration from a reinterpretation of Euclid, the Greek mathematician and philosopher who, with his most famous work, “</w:t>
      </w:r>
      <w:r>
        <w:rPr>
          <w:rFonts w:ascii="Botera TFE" w:hAnsi="Botera TFE"/>
          <w:i/>
          <w:iCs/>
          <w:color w:val="auto"/>
        </w:rPr>
        <w:t>Elements”</w:t>
      </w:r>
      <w:r>
        <w:rPr>
          <w:rFonts w:ascii="Botera TFE" w:hAnsi="Botera TFE"/>
          <w:color w:val="auto"/>
        </w:rPr>
        <w:t>, one of the most influential works of the history of mathematics, defined primitive concepts: the point, the line and the plane.</w:t>
      </w:r>
    </w:p>
    <w:p w14:paraId="4D0170C7" w14:textId="7291F33D" w:rsidR="00F12BAE" w:rsidRDefault="00E53526" w:rsidP="001A1DC3">
      <w:pPr>
        <w:ind w:right="284"/>
        <w:jc w:val="both"/>
        <w:rPr>
          <w:rFonts w:ascii="Botera TFE" w:hAnsi="Botera TFE"/>
          <w:color w:val="auto"/>
        </w:rPr>
      </w:pPr>
      <w:r>
        <w:rPr>
          <w:rFonts w:ascii="Botera TFE" w:hAnsi="Botera TFE"/>
          <w:color w:val="auto"/>
        </w:rPr>
        <w:t xml:space="preserve">From this study comes the project </w:t>
      </w:r>
      <w:r>
        <w:rPr>
          <w:rFonts w:ascii="Botera TFE" w:hAnsi="Botera TFE"/>
          <w:b/>
          <w:bCs/>
          <w:color w:val="auto"/>
        </w:rPr>
        <w:t>Poses</w:t>
      </w:r>
      <w:r>
        <w:rPr>
          <w:rFonts w:ascii="Botera TFE" w:hAnsi="Botera TFE"/>
          <w:color w:val="auto"/>
        </w:rPr>
        <w:t xml:space="preserve">, modular </w:t>
      </w:r>
      <w:r w:rsidR="000403D8">
        <w:rPr>
          <w:rFonts w:ascii="Botera TFE" w:hAnsi="Botera TFE"/>
          <w:color w:val="auto"/>
        </w:rPr>
        <w:t>pendant</w:t>
      </w:r>
      <w:r>
        <w:rPr>
          <w:rFonts w:ascii="Botera TFE" w:hAnsi="Botera TFE"/>
          <w:color w:val="auto"/>
        </w:rPr>
        <w:t xml:space="preserve">, wall, or </w:t>
      </w:r>
      <w:r w:rsidR="000403D8">
        <w:rPr>
          <w:rFonts w:ascii="Botera TFE" w:hAnsi="Botera TFE"/>
          <w:color w:val="auto"/>
        </w:rPr>
        <w:t>ceiling fixtures</w:t>
      </w:r>
      <w:r w:rsidR="002C67F7">
        <w:rPr>
          <w:rFonts w:ascii="Botera TFE" w:hAnsi="Botera TFE"/>
          <w:color w:val="auto"/>
        </w:rPr>
        <w:t xml:space="preserve"> that can be assembled in a variety of ways </w:t>
      </w:r>
      <w:r>
        <w:rPr>
          <w:rFonts w:ascii="Botera TFE" w:hAnsi="Botera TFE"/>
          <w:color w:val="auto"/>
        </w:rPr>
        <w:t xml:space="preserve">to create countless geometrical shapes. The composition is achieved through the use of </w:t>
      </w:r>
      <w:r>
        <w:rPr>
          <w:rFonts w:ascii="Botera TFE" w:hAnsi="Botera TFE"/>
          <w:b/>
          <w:bCs/>
          <w:color w:val="auto"/>
        </w:rPr>
        <w:t>linear bars</w:t>
      </w:r>
      <w:r>
        <w:rPr>
          <w:rFonts w:ascii="Botera TFE" w:hAnsi="Botera TFE"/>
          <w:color w:val="auto"/>
        </w:rPr>
        <w:t xml:space="preserve">, with a diameter of </w:t>
      </w:r>
      <w:r w:rsidR="00867A20" w:rsidRPr="00867A20">
        <w:rPr>
          <w:rFonts w:ascii="Botera TFE" w:hAnsi="Botera TFE"/>
          <w:color w:val="auto"/>
        </w:rPr>
        <w:t>2.3</w:t>
      </w:r>
      <w:r w:rsidR="00867A20">
        <w:rPr>
          <w:rFonts w:ascii="Botera TFE" w:hAnsi="Botera TFE"/>
          <w:color w:val="auto"/>
        </w:rPr>
        <w:t xml:space="preserve"> </w:t>
      </w:r>
      <w:r w:rsidR="00867A20" w:rsidRPr="00867A20">
        <w:rPr>
          <w:rFonts w:ascii="Botera TFE" w:hAnsi="Botera TFE"/>
          <w:color w:val="auto"/>
        </w:rPr>
        <w:t>cm</w:t>
      </w:r>
      <w:r w:rsidR="00867A20">
        <w:rPr>
          <w:rFonts w:ascii="Botera TFE" w:hAnsi="Botera TFE"/>
          <w:color w:val="auto"/>
        </w:rPr>
        <w:t xml:space="preserve"> (</w:t>
      </w:r>
      <w:r w:rsidR="00867A20" w:rsidRPr="00867A20">
        <w:rPr>
          <w:rFonts w:ascii="Botera TFE" w:hAnsi="Botera TFE"/>
          <w:color w:val="auto"/>
        </w:rPr>
        <w:t>= 0.9”</w:t>
      </w:r>
      <w:r w:rsidR="00867A20">
        <w:rPr>
          <w:rFonts w:ascii="Botera TFE" w:hAnsi="Botera TFE"/>
          <w:color w:val="auto"/>
        </w:rPr>
        <w:t>)</w:t>
      </w:r>
      <w:r>
        <w:rPr>
          <w:rFonts w:ascii="Botera TFE" w:hAnsi="Botera TFE"/>
          <w:color w:val="auto"/>
        </w:rPr>
        <w:t xml:space="preserve">, available in three different lengths </w:t>
      </w:r>
      <w:r w:rsidR="00867A20">
        <w:rPr>
          <w:rFonts w:ascii="Botera TFE" w:hAnsi="Botera TFE"/>
          <w:color w:val="auto"/>
        </w:rPr>
        <w:t>(</w:t>
      </w:r>
      <w:r w:rsidR="00867A20" w:rsidRPr="00867A20">
        <w:rPr>
          <w:rFonts w:ascii="Botera TFE" w:hAnsi="Botera TFE"/>
          <w:color w:val="auto"/>
        </w:rPr>
        <w:t>~45</w:t>
      </w:r>
      <w:r w:rsidR="00867A20">
        <w:rPr>
          <w:rFonts w:ascii="Botera TFE" w:hAnsi="Botera TFE"/>
          <w:color w:val="auto"/>
        </w:rPr>
        <w:t xml:space="preserve"> </w:t>
      </w:r>
      <w:r w:rsidR="00867A20" w:rsidRPr="00867A20">
        <w:rPr>
          <w:rFonts w:ascii="Botera TFE" w:hAnsi="Botera TFE"/>
          <w:color w:val="auto"/>
        </w:rPr>
        <w:t>cm</w:t>
      </w:r>
      <w:r w:rsidR="00867A20">
        <w:rPr>
          <w:rFonts w:ascii="Botera TFE" w:hAnsi="Botera TFE"/>
          <w:color w:val="auto"/>
        </w:rPr>
        <w:t xml:space="preserve"> </w:t>
      </w:r>
      <w:r w:rsidR="00867A20" w:rsidRPr="00867A20">
        <w:rPr>
          <w:rFonts w:ascii="Botera TFE" w:hAnsi="Botera TFE"/>
          <w:color w:val="auto"/>
        </w:rPr>
        <w:t>= 18”, ~82</w:t>
      </w:r>
      <w:r w:rsidR="00867A20">
        <w:rPr>
          <w:rFonts w:ascii="Botera TFE" w:hAnsi="Botera TFE"/>
          <w:color w:val="auto"/>
        </w:rPr>
        <w:t xml:space="preserve"> </w:t>
      </w:r>
      <w:r w:rsidR="00867A20" w:rsidRPr="00867A20">
        <w:rPr>
          <w:rFonts w:ascii="Botera TFE" w:hAnsi="Botera TFE"/>
          <w:color w:val="auto"/>
        </w:rPr>
        <w:t>cm</w:t>
      </w:r>
      <w:r w:rsidR="00867A20">
        <w:rPr>
          <w:rFonts w:ascii="Botera TFE" w:hAnsi="Botera TFE"/>
          <w:color w:val="auto"/>
        </w:rPr>
        <w:t xml:space="preserve"> </w:t>
      </w:r>
      <w:r w:rsidR="00867A20" w:rsidRPr="00867A20">
        <w:rPr>
          <w:rFonts w:ascii="Botera TFE" w:hAnsi="Botera TFE"/>
          <w:color w:val="auto"/>
        </w:rPr>
        <w:t>=</w:t>
      </w:r>
      <w:r w:rsidR="00867A20">
        <w:rPr>
          <w:rFonts w:ascii="Botera TFE" w:hAnsi="Botera TFE"/>
          <w:color w:val="auto"/>
        </w:rPr>
        <w:t xml:space="preserve"> </w:t>
      </w:r>
      <w:r w:rsidR="00867A20" w:rsidRPr="00867A20">
        <w:rPr>
          <w:rFonts w:ascii="Botera TFE" w:hAnsi="Botera TFE"/>
          <w:color w:val="auto"/>
        </w:rPr>
        <w:t>32”, ~142</w:t>
      </w:r>
      <w:r w:rsidR="00867A20">
        <w:rPr>
          <w:rFonts w:ascii="Botera TFE" w:hAnsi="Botera TFE"/>
          <w:color w:val="auto"/>
        </w:rPr>
        <w:t xml:space="preserve"> </w:t>
      </w:r>
      <w:r w:rsidR="00867A20" w:rsidRPr="00867A20">
        <w:rPr>
          <w:rFonts w:ascii="Botera TFE" w:hAnsi="Botera TFE"/>
          <w:color w:val="auto"/>
        </w:rPr>
        <w:t>cm</w:t>
      </w:r>
      <w:r w:rsidR="00867A20">
        <w:rPr>
          <w:rFonts w:ascii="Botera TFE" w:hAnsi="Botera TFE"/>
          <w:color w:val="auto"/>
        </w:rPr>
        <w:t xml:space="preserve"> </w:t>
      </w:r>
      <w:r w:rsidR="00867A20" w:rsidRPr="00867A20">
        <w:rPr>
          <w:rFonts w:ascii="Botera TFE" w:hAnsi="Botera TFE"/>
          <w:color w:val="auto"/>
        </w:rPr>
        <w:t>= 56”</w:t>
      </w:r>
      <w:r w:rsidR="00867A20">
        <w:rPr>
          <w:rFonts w:ascii="Botera TFE" w:hAnsi="Botera TFE"/>
          <w:color w:val="auto"/>
        </w:rPr>
        <w:t>),</w:t>
      </w:r>
      <w:r>
        <w:rPr>
          <w:rFonts w:ascii="Botera TFE" w:hAnsi="Botera TFE"/>
          <w:color w:val="auto"/>
        </w:rPr>
        <w:t xml:space="preserve"> which are fitted onto </w:t>
      </w:r>
      <w:r>
        <w:rPr>
          <w:rFonts w:ascii="Botera TFE" w:hAnsi="Botera TFE"/>
          <w:b/>
          <w:bCs/>
          <w:color w:val="auto"/>
        </w:rPr>
        <w:t>circular satellites</w:t>
      </w:r>
      <w:r>
        <w:rPr>
          <w:rFonts w:ascii="Botera TFE" w:hAnsi="Botera TFE"/>
          <w:color w:val="auto"/>
        </w:rPr>
        <w:t xml:space="preserve">, equipped with a cover with magnetic opening and closure that guarantees - on the esthetic side </w:t>
      </w:r>
      <w:r w:rsidR="002C67F7">
        <w:rPr>
          <w:rFonts w:ascii="Botera TFE" w:hAnsi="Botera TFE"/>
          <w:color w:val="auto"/>
        </w:rPr>
        <w:t>–</w:t>
      </w:r>
      <w:r>
        <w:rPr>
          <w:rFonts w:ascii="Botera TFE" w:hAnsi="Botera TFE"/>
          <w:color w:val="auto"/>
        </w:rPr>
        <w:t xml:space="preserve"> </w:t>
      </w:r>
      <w:r w:rsidR="00A05387">
        <w:rPr>
          <w:rFonts w:ascii="Botera TFE" w:hAnsi="Botera TFE"/>
          <w:color w:val="auto"/>
        </w:rPr>
        <w:t>a clean look,</w:t>
      </w:r>
      <w:r w:rsidR="002C67F7">
        <w:rPr>
          <w:rFonts w:ascii="Botera TFE" w:hAnsi="Botera TFE"/>
          <w:color w:val="auto"/>
        </w:rPr>
        <w:t xml:space="preserve"> </w:t>
      </w:r>
      <w:r>
        <w:rPr>
          <w:rFonts w:ascii="Botera TFE" w:hAnsi="Botera TFE"/>
          <w:color w:val="auto"/>
        </w:rPr>
        <w:t>and - on the functional side - greater ease of installation. For every circular satellite from one to four bars can be inserted in 12 different positions.</w:t>
      </w:r>
    </w:p>
    <w:p w14:paraId="3F319154" w14:textId="365403A1" w:rsidR="004A2CC6" w:rsidRDefault="006468D7" w:rsidP="001A1DC3">
      <w:pPr>
        <w:ind w:right="284"/>
        <w:jc w:val="both"/>
        <w:rPr>
          <w:rFonts w:ascii="Botera TFE" w:hAnsi="Botera TFE"/>
          <w:color w:val="auto"/>
        </w:rPr>
      </w:pPr>
      <w:r>
        <w:rPr>
          <w:rFonts w:ascii="Botera TFE" w:hAnsi="Botera TFE"/>
          <w:color w:val="auto"/>
        </w:rPr>
        <w:t xml:space="preserve">In addition to altering the shape in space, creating dynamism and volumes, </w:t>
      </w:r>
      <w:r>
        <w:rPr>
          <w:rFonts w:ascii="Botera TFE" w:hAnsi="Botera TFE"/>
          <w:b/>
          <w:bCs/>
          <w:color w:val="auto"/>
        </w:rPr>
        <w:t>Poses</w:t>
      </w:r>
      <w:r>
        <w:rPr>
          <w:rFonts w:ascii="Botera TFE" w:hAnsi="Botera TFE"/>
          <w:color w:val="auto"/>
        </w:rPr>
        <w:t xml:space="preserve"> can also be used to redirect the orientation of the light. The bars can, in fact, be </w:t>
      </w:r>
      <w:r>
        <w:rPr>
          <w:rFonts w:ascii="Botera TFE" w:hAnsi="Botera TFE"/>
          <w:b/>
          <w:color w:val="auto"/>
        </w:rPr>
        <w:t>rotated by 360</w:t>
      </w:r>
      <w:r>
        <w:rPr>
          <w:b/>
          <w:color w:val="auto"/>
        </w:rPr>
        <w:t>°</w:t>
      </w:r>
      <w:r>
        <w:rPr>
          <w:rFonts w:ascii="Botera TFE" w:hAnsi="Botera TFE"/>
          <w:color w:val="auto"/>
        </w:rPr>
        <w:t xml:space="preserve"> to direct the beam of light, ensuring visual comfort for the viewer.</w:t>
      </w:r>
    </w:p>
    <w:p w14:paraId="378D6B64" w14:textId="4101E051" w:rsidR="000D69AA" w:rsidRPr="00554AE4" w:rsidRDefault="000D69AA" w:rsidP="001A1DC3">
      <w:pPr>
        <w:ind w:right="284"/>
        <w:jc w:val="both"/>
        <w:rPr>
          <w:rFonts w:ascii="Botera TFE" w:hAnsi="Botera TFE"/>
          <w:color w:val="auto"/>
        </w:rPr>
      </w:pPr>
      <w:r>
        <w:rPr>
          <w:rFonts w:ascii="Botera TFE" w:hAnsi="Botera TFE"/>
          <w:color w:val="auto"/>
        </w:rPr>
        <w:t>The linear bars can either contain the LED source or not. In this way, the non-luminous elements acquire a fully architectural function and can be used to complete the desired geometrical design.</w:t>
      </w:r>
    </w:p>
    <w:p w14:paraId="35F24452" w14:textId="77777777" w:rsidR="00062D49" w:rsidRPr="006C281B" w:rsidRDefault="00062D49" w:rsidP="001A1DC3">
      <w:pPr>
        <w:ind w:right="284"/>
        <w:jc w:val="both"/>
        <w:rPr>
          <w:rFonts w:ascii="Botera TFE" w:hAnsi="Botera TFE"/>
          <w:color w:val="auto"/>
        </w:rPr>
      </w:pPr>
    </w:p>
    <w:p w14:paraId="66B0E9F3" w14:textId="6B80B287" w:rsidR="000D69AA" w:rsidRDefault="00F12BAE" w:rsidP="001A1DC3">
      <w:pPr>
        <w:ind w:right="284"/>
        <w:jc w:val="both"/>
        <w:rPr>
          <w:rFonts w:ascii="Botera TFE" w:hAnsi="Botera TFE"/>
        </w:rPr>
      </w:pPr>
      <w:r>
        <w:rPr>
          <w:rFonts w:ascii="Botera TFE" w:hAnsi="Botera TFE"/>
          <w:b/>
          <w:bCs/>
        </w:rPr>
        <w:t xml:space="preserve">The most important feature of the Poses collection </w:t>
      </w:r>
      <w:r>
        <w:rPr>
          <w:rFonts w:ascii="Botera TFE" w:hAnsi="Botera TFE"/>
        </w:rPr>
        <w:t xml:space="preserve">is the standard finish: </w:t>
      </w:r>
      <w:r>
        <w:rPr>
          <w:rFonts w:ascii="Botera TFE" w:hAnsi="Botera TFE"/>
          <w:b/>
          <w:bCs/>
          <w:i/>
          <w:iCs/>
        </w:rPr>
        <w:t>desert white, gre</w:t>
      </w:r>
      <w:r w:rsidR="00A34620">
        <w:rPr>
          <w:rFonts w:ascii="Botera TFE" w:hAnsi="Botera TFE"/>
          <w:b/>
          <w:bCs/>
          <w:i/>
          <w:iCs/>
        </w:rPr>
        <w:t>ige</w:t>
      </w:r>
      <w:r>
        <w:rPr>
          <w:rFonts w:ascii="Botera TFE" w:hAnsi="Botera TFE"/>
          <w:b/>
          <w:bCs/>
          <w:i/>
          <w:iCs/>
        </w:rPr>
        <w:t xml:space="preserve">, laguna aqua, </w:t>
      </w:r>
      <w:r w:rsidR="002C67F7">
        <w:rPr>
          <w:rFonts w:ascii="Botera TFE" w:hAnsi="Botera TFE"/>
          <w:b/>
          <w:bCs/>
          <w:i/>
          <w:iCs/>
        </w:rPr>
        <w:t>e</w:t>
      </w:r>
      <w:r>
        <w:rPr>
          <w:rFonts w:ascii="Botera TFE" w:hAnsi="Botera TFE"/>
          <w:b/>
          <w:bCs/>
          <w:i/>
          <w:iCs/>
        </w:rPr>
        <w:t>arth red</w:t>
      </w:r>
      <w:r>
        <w:rPr>
          <w:rFonts w:ascii="Botera TFE" w:hAnsi="Botera TFE"/>
        </w:rPr>
        <w:t>. Each of these finish</w:t>
      </w:r>
      <w:r w:rsidR="00C75F2E">
        <w:rPr>
          <w:rFonts w:ascii="Botera TFE" w:hAnsi="Botera TFE"/>
        </w:rPr>
        <w:t>es</w:t>
      </w:r>
      <w:r>
        <w:rPr>
          <w:rFonts w:ascii="Botera TFE" w:hAnsi="Botera TFE"/>
        </w:rPr>
        <w:t xml:space="preserve"> is the product of extensive research by the company</w:t>
      </w:r>
      <w:r w:rsidR="00527E7F">
        <w:rPr>
          <w:rFonts w:ascii="Botera TFE" w:hAnsi="Botera TFE"/>
        </w:rPr>
        <w:t>.</w:t>
      </w:r>
    </w:p>
    <w:p w14:paraId="2DE807A0" w14:textId="76973E5A" w:rsidR="00232C8B" w:rsidRPr="00554AE4" w:rsidRDefault="00232C8B" w:rsidP="001A1DC3">
      <w:pPr>
        <w:ind w:right="284"/>
        <w:jc w:val="both"/>
        <w:rPr>
          <w:rFonts w:ascii="Botera TFE" w:hAnsi="Botera TFE"/>
          <w:color w:val="auto"/>
        </w:rPr>
      </w:pPr>
      <w:r>
        <w:rPr>
          <w:rFonts w:ascii="Botera TFE" w:hAnsi="Botera TFE"/>
          <w:color w:val="auto"/>
        </w:rPr>
        <w:t xml:space="preserve"> </w:t>
      </w:r>
    </w:p>
    <w:p w14:paraId="1924D469" w14:textId="627284FC" w:rsidR="0005254E" w:rsidRDefault="0005254E" w:rsidP="001A1DC3">
      <w:pPr>
        <w:ind w:right="284"/>
        <w:jc w:val="both"/>
        <w:rPr>
          <w:rFonts w:ascii="Botera TFE" w:hAnsi="Botera TFE"/>
          <w:color w:val="auto"/>
        </w:rPr>
      </w:pPr>
      <w:r>
        <w:rPr>
          <w:rFonts w:ascii="Botera TFE" w:hAnsi="Botera TFE"/>
          <w:color w:val="auto"/>
        </w:rPr>
        <w:t xml:space="preserve">Generally speaking, LED sources, integrated and </w:t>
      </w:r>
      <w:r w:rsidRPr="00867A20">
        <w:rPr>
          <w:rFonts w:ascii="Botera TFE" w:hAnsi="Botera TFE"/>
          <w:color w:val="auto"/>
        </w:rPr>
        <w:t>dimmerable, produce up to 2.200lm (21.6w) per linear meter</w:t>
      </w:r>
      <w:r w:rsidR="00867A20" w:rsidRPr="00867A20">
        <w:rPr>
          <w:rFonts w:ascii="Botera TFE" w:hAnsi="Botera TFE"/>
          <w:color w:val="auto"/>
        </w:rPr>
        <w:t xml:space="preserve"> (= 671lm/ft)</w:t>
      </w:r>
      <w:r w:rsidRPr="00867A20">
        <w:rPr>
          <w:rFonts w:ascii="Botera TFE" w:hAnsi="Botera TFE"/>
          <w:color w:val="auto"/>
        </w:rPr>
        <w:t xml:space="preserve">. Specifically, the </w:t>
      </w:r>
      <w:r w:rsidRPr="00867A20">
        <w:rPr>
          <w:rFonts w:ascii="Courier New" w:hAnsi="Courier New"/>
          <w:color w:val="auto"/>
        </w:rPr>
        <w:t>~</w:t>
      </w:r>
      <w:r w:rsidRPr="00867A20">
        <w:rPr>
          <w:rFonts w:ascii="Botera TFE" w:hAnsi="Botera TFE"/>
          <w:color w:val="auto"/>
        </w:rPr>
        <w:t xml:space="preserve">45cm bar generates a flow of 995lm (9.3w); the </w:t>
      </w:r>
      <w:r w:rsidRPr="00867A20">
        <w:rPr>
          <w:rFonts w:ascii="Courier New" w:hAnsi="Courier New"/>
          <w:color w:val="auto"/>
        </w:rPr>
        <w:t>~</w:t>
      </w:r>
      <w:r w:rsidRPr="00867A20">
        <w:rPr>
          <w:rFonts w:ascii="Botera TFE" w:hAnsi="Botera TFE"/>
          <w:color w:val="auto"/>
        </w:rPr>
        <w:t xml:space="preserve">82cm bar generates a flow of 1.840lm (17.2w), the </w:t>
      </w:r>
      <w:r w:rsidRPr="00867A20">
        <w:rPr>
          <w:rFonts w:ascii="Courier New" w:hAnsi="Courier New"/>
          <w:color w:val="auto"/>
        </w:rPr>
        <w:t>~</w:t>
      </w:r>
      <w:r w:rsidRPr="00867A20">
        <w:rPr>
          <w:rFonts w:ascii="Botera TFE" w:hAnsi="Botera TFE"/>
          <w:color w:val="auto"/>
        </w:rPr>
        <w:t>142cm bar generates a flow of 3.220lm (30.2w).</w:t>
      </w:r>
    </w:p>
    <w:p w14:paraId="5E64A82A" w14:textId="77777777" w:rsidR="004D7A95" w:rsidRPr="00867A20" w:rsidRDefault="004D7A95" w:rsidP="001A1DC3">
      <w:pPr>
        <w:ind w:right="284"/>
        <w:jc w:val="both"/>
        <w:rPr>
          <w:rFonts w:ascii="Botera TFE" w:hAnsi="Botera TFE"/>
          <w:color w:val="auto"/>
        </w:rPr>
      </w:pPr>
    </w:p>
    <w:p w14:paraId="30F6307E" w14:textId="56942D52" w:rsidR="005B5D38" w:rsidRPr="00867A20" w:rsidRDefault="004D7A95" w:rsidP="001A1DC3">
      <w:pPr>
        <w:ind w:right="284"/>
        <w:jc w:val="both"/>
        <w:rPr>
          <w:rFonts w:ascii="Botera TFE" w:hAnsi="Botera TFE"/>
        </w:rPr>
      </w:pPr>
      <w:r w:rsidRPr="00056771">
        <w:rPr>
          <w:rFonts w:ascii="Botera TFE" w:hAnsi="Botera TFE"/>
        </w:rPr>
        <w:t xml:space="preserve">Synonymous with reliability, quality and manufacturing Made in Italy, </w:t>
      </w:r>
      <w:r w:rsidRPr="00056771">
        <w:rPr>
          <w:rFonts w:ascii="Botera TFE" w:hAnsi="Botera TFE"/>
          <w:b/>
          <w:bCs/>
        </w:rPr>
        <w:t>Poses</w:t>
      </w:r>
      <w:r w:rsidRPr="00056771">
        <w:rPr>
          <w:rFonts w:ascii="Botera TFE" w:hAnsi="Botera TFE"/>
        </w:rPr>
        <w:t xml:space="preserve"> is made up of elements produced by the Venetian artisan district, assembled by hand and tested one by one at the </w:t>
      </w:r>
      <w:r w:rsidRPr="00056771">
        <w:rPr>
          <w:rFonts w:ascii="Botera TFE" w:hAnsi="Botera TFE"/>
          <w:b/>
          <w:bCs/>
        </w:rPr>
        <w:t>Axolight</w:t>
      </w:r>
      <w:r w:rsidRPr="00056771">
        <w:rPr>
          <w:rFonts w:ascii="Botera TFE" w:hAnsi="Botera TFE"/>
        </w:rPr>
        <w:t xml:space="preserve"> workshop.</w:t>
      </w:r>
    </w:p>
    <w:p w14:paraId="6A5D9156" w14:textId="22F46AB0" w:rsidR="003070BA" w:rsidRDefault="005B5D38" w:rsidP="001A1DC3">
      <w:pPr>
        <w:ind w:right="284"/>
        <w:jc w:val="both"/>
        <w:rPr>
          <w:rFonts w:ascii="Botera TFE" w:hAnsi="Botera TFE"/>
        </w:rPr>
      </w:pPr>
      <w:r w:rsidRPr="00867A20">
        <w:rPr>
          <w:rFonts w:ascii="Botera TFE" w:hAnsi="Botera TFE"/>
        </w:rPr>
        <w:lastRenderedPageBreak/>
        <w:t xml:space="preserve">With </w:t>
      </w:r>
      <w:r w:rsidRPr="00867A20">
        <w:rPr>
          <w:rFonts w:ascii="Botera TFE" w:hAnsi="Botera TFE"/>
          <w:b/>
          <w:bCs/>
        </w:rPr>
        <w:t>Poses</w:t>
      </w:r>
      <w:r w:rsidRPr="00867A20">
        <w:rPr>
          <w:rFonts w:ascii="Botera TFE" w:hAnsi="Botera TFE"/>
        </w:rPr>
        <w:t xml:space="preserve">, </w:t>
      </w:r>
      <w:r w:rsidRPr="00867A20">
        <w:rPr>
          <w:rFonts w:ascii="Botera TFE" w:hAnsi="Botera TFE"/>
          <w:color w:val="auto"/>
        </w:rPr>
        <w:t xml:space="preserve">the </w:t>
      </w:r>
      <w:r w:rsidRPr="00867A20">
        <w:rPr>
          <w:rFonts w:ascii="Botera TFE" w:hAnsi="Botera TFE"/>
          <w:b/>
          <w:bCs/>
          <w:color w:val="auto"/>
        </w:rPr>
        <w:t>Axolight</w:t>
      </w:r>
      <w:r w:rsidRPr="00867A20">
        <w:rPr>
          <w:rFonts w:ascii="Botera TFE" w:hAnsi="Botera TFE"/>
          <w:color w:val="auto"/>
        </w:rPr>
        <w:t xml:space="preserve"> catalogue now gains a new modular</w:t>
      </w:r>
      <w:r>
        <w:rPr>
          <w:rFonts w:ascii="Botera TFE" w:hAnsi="Botera TFE"/>
          <w:color w:val="auto"/>
        </w:rPr>
        <w:t xml:space="preserve"> lamp, in addition to the previously existing Pivot and Liaison. </w:t>
      </w:r>
      <w:r>
        <w:rPr>
          <w:rFonts w:ascii="Botera TFE" w:hAnsi="Botera TFE"/>
        </w:rPr>
        <w:t>It’s a new way to light rooms according to the concept of “</w:t>
      </w:r>
      <w:r>
        <w:rPr>
          <w:rFonts w:ascii="Botera TFE" w:hAnsi="Botera TFE"/>
          <w:i/>
          <w:iCs/>
        </w:rPr>
        <w:t>Design That Lasts</w:t>
      </w:r>
      <w:r>
        <w:rPr>
          <w:rFonts w:ascii="Botera TFE" w:hAnsi="Botera TFE"/>
        </w:rPr>
        <w:t xml:space="preserve">”, of which the company is ambassador, creating products that satisfy criteria of lasting quality, functional structure, powerful lighting and visual comfort. </w:t>
      </w:r>
    </w:p>
    <w:p w14:paraId="5510DB7A" w14:textId="77777777" w:rsidR="00122D15" w:rsidRPr="00731227" w:rsidRDefault="00122D15" w:rsidP="001A1DC3">
      <w:pPr>
        <w:ind w:right="284"/>
        <w:rPr>
          <w:rFonts w:ascii="Botera TFE" w:hAnsi="Botera TFE"/>
          <w:b/>
          <w:bCs/>
        </w:rPr>
      </w:pPr>
    </w:p>
    <w:p w14:paraId="22D87A8E" w14:textId="1ADD1137" w:rsidR="00EB4BCF" w:rsidRDefault="00031719" w:rsidP="001A1DC3">
      <w:pPr>
        <w:ind w:right="284"/>
        <w:jc w:val="both"/>
        <w:rPr>
          <w:rFonts w:ascii="Botera TFE" w:hAnsi="Botera TFE"/>
          <w:sz w:val="22"/>
          <w:szCs w:val="22"/>
        </w:rPr>
      </w:pPr>
      <w:hyperlink r:id="rId8" w:history="1">
        <w:r w:rsidR="00531593" w:rsidRPr="00867A20">
          <w:rPr>
            <w:rStyle w:val="Collegamentoipertestuale"/>
            <w:rFonts w:ascii="Botera TFE" w:hAnsi="Botera TFE"/>
            <w:sz w:val="22"/>
            <w:szCs w:val="22"/>
          </w:rPr>
          <w:t>www.axolight.it</w:t>
        </w:r>
      </w:hyperlink>
      <w:r w:rsidR="00531593">
        <w:rPr>
          <w:rFonts w:ascii="Botera TFE" w:hAnsi="Botera TFE"/>
          <w:sz w:val="22"/>
          <w:szCs w:val="22"/>
        </w:rPr>
        <w:t xml:space="preserve"> </w:t>
      </w:r>
    </w:p>
    <w:p w14:paraId="2DEA32EA" w14:textId="2CAC14D2" w:rsidR="00867A20" w:rsidRPr="00F32A03" w:rsidRDefault="00031719" w:rsidP="001A1DC3">
      <w:pPr>
        <w:ind w:right="284"/>
        <w:jc w:val="both"/>
        <w:rPr>
          <w:rFonts w:ascii="Botera TFE" w:hAnsi="Botera TFE"/>
          <w:sz w:val="22"/>
          <w:szCs w:val="22"/>
        </w:rPr>
      </w:pPr>
      <w:hyperlink r:id="rId9" w:history="1">
        <w:r w:rsidR="00867A20" w:rsidRPr="00683417">
          <w:rPr>
            <w:rStyle w:val="Collegamentoipertestuale"/>
            <w:rFonts w:ascii="Botera TFE" w:hAnsi="Botera TFE"/>
            <w:sz w:val="22"/>
            <w:szCs w:val="22"/>
          </w:rPr>
          <w:t>www.axolight.us</w:t>
        </w:r>
      </w:hyperlink>
      <w:r w:rsidR="00867A20">
        <w:rPr>
          <w:rFonts w:ascii="Botera TFE" w:hAnsi="Botera TFE"/>
          <w:sz w:val="22"/>
          <w:szCs w:val="22"/>
        </w:rPr>
        <w:t xml:space="preserve"> </w:t>
      </w:r>
    </w:p>
    <w:p w14:paraId="36C72412" w14:textId="01676C30" w:rsidR="00EB4BCF" w:rsidRPr="00F32A03" w:rsidRDefault="00031719" w:rsidP="001A1DC3">
      <w:pPr>
        <w:ind w:right="284"/>
        <w:jc w:val="both"/>
        <w:rPr>
          <w:rFonts w:ascii="Botera TFE" w:hAnsi="Botera TFE"/>
          <w:sz w:val="22"/>
          <w:szCs w:val="22"/>
        </w:rPr>
      </w:pPr>
      <w:hyperlink r:id="rId10" w:history="1">
        <w:r w:rsidR="00531593">
          <w:rPr>
            <w:rStyle w:val="Collegamentoipertestuale"/>
            <w:rFonts w:ascii="Botera TFE" w:hAnsi="Botera TFE"/>
            <w:sz w:val="22"/>
            <w:szCs w:val="22"/>
          </w:rPr>
          <w:t>www.instagram.com/axolight</w:t>
        </w:r>
      </w:hyperlink>
      <w:r w:rsidR="00531593">
        <w:rPr>
          <w:rFonts w:ascii="Botera TFE" w:hAnsi="Botera TFE"/>
          <w:sz w:val="22"/>
          <w:szCs w:val="22"/>
        </w:rPr>
        <w:t xml:space="preserve"> </w:t>
      </w:r>
    </w:p>
    <w:p w14:paraId="0FEB480B" w14:textId="77777777" w:rsidR="00AB5FA4" w:rsidRPr="00F32A03" w:rsidRDefault="00AB5FA4" w:rsidP="001A1DC3">
      <w:pPr>
        <w:spacing w:line="276" w:lineRule="auto"/>
        <w:ind w:right="284"/>
        <w:jc w:val="both"/>
        <w:rPr>
          <w:rFonts w:ascii="Botera TFE" w:eastAsia="Calibri" w:hAnsi="Botera TFE" w:cs="Calibri"/>
          <w:sz w:val="22"/>
          <w:szCs w:val="22"/>
        </w:rPr>
      </w:pPr>
    </w:p>
    <w:p w14:paraId="7BB3E9B2" w14:textId="77777777" w:rsidR="00EB4BCF" w:rsidRPr="00F32A03" w:rsidRDefault="00EB4BCF" w:rsidP="001A1DC3">
      <w:pPr>
        <w:ind w:right="284"/>
        <w:jc w:val="both"/>
        <w:rPr>
          <w:rFonts w:ascii="Botera TFE" w:hAnsi="Botera TFE"/>
          <w:sz w:val="21"/>
          <w:szCs w:val="21"/>
          <w:u w:val="single"/>
        </w:rPr>
      </w:pPr>
      <w:r>
        <w:rPr>
          <w:rFonts w:ascii="Botera TFE" w:hAnsi="Botera TFE"/>
          <w:sz w:val="21"/>
          <w:szCs w:val="21"/>
          <w:u w:val="single"/>
        </w:rPr>
        <w:t>Press Office</w:t>
      </w:r>
    </w:p>
    <w:p w14:paraId="40195C48" w14:textId="77777777" w:rsidR="00EB4BCF" w:rsidRPr="004D7A95" w:rsidRDefault="00EB4BCF" w:rsidP="001A1DC3">
      <w:pPr>
        <w:tabs>
          <w:tab w:val="left" w:pos="10348"/>
        </w:tabs>
        <w:spacing w:line="276" w:lineRule="auto"/>
        <w:ind w:right="284"/>
        <w:jc w:val="both"/>
        <w:rPr>
          <w:rFonts w:ascii="Botera TFE" w:hAnsi="Botera TFE" w:cs="Times"/>
          <w:bCs/>
          <w:color w:val="383E42"/>
          <w:sz w:val="21"/>
          <w:szCs w:val="21"/>
          <w:lang w:val="it-IT"/>
        </w:rPr>
      </w:pPr>
      <w:r w:rsidRPr="004D7A95">
        <w:rPr>
          <w:rFonts w:ascii="Botera TFE" w:hAnsi="Botera TFE"/>
          <w:bCs/>
          <w:color w:val="C88590"/>
          <w:sz w:val="21"/>
          <w:szCs w:val="21"/>
          <w:lang w:val="it-IT"/>
        </w:rPr>
        <w:t>ZED</w:t>
      </w:r>
      <w:r w:rsidRPr="004D7A95">
        <w:rPr>
          <w:rFonts w:ascii="Botera TFE" w:hAnsi="Botera TFE"/>
          <w:bCs/>
          <w:color w:val="383E42"/>
          <w:sz w:val="21"/>
          <w:szCs w:val="21"/>
          <w:lang w:val="it-IT"/>
        </w:rPr>
        <w:t>COMM</w:t>
      </w:r>
    </w:p>
    <w:p w14:paraId="27F6117F" w14:textId="77777777" w:rsidR="00EB4BCF" w:rsidRPr="004D7A95" w:rsidRDefault="00EB4BCF" w:rsidP="001A1DC3">
      <w:pPr>
        <w:ind w:right="284"/>
        <w:jc w:val="both"/>
        <w:rPr>
          <w:rStyle w:val="Collegamentoipertestuale"/>
          <w:rFonts w:ascii="Botera TFE" w:hAnsi="Botera TFE"/>
          <w:sz w:val="21"/>
          <w:szCs w:val="21"/>
          <w:lang w:val="it-IT"/>
        </w:rPr>
      </w:pPr>
      <w:r w:rsidRPr="004D7A95">
        <w:rPr>
          <w:rFonts w:ascii="Botera TFE" w:hAnsi="Botera TFE"/>
          <w:sz w:val="21"/>
          <w:szCs w:val="21"/>
          <w:lang w:val="it-IT"/>
        </w:rPr>
        <w:t xml:space="preserve">Martina Romeo | +39 344 3904272 | </w:t>
      </w:r>
      <w:hyperlink r:id="rId11" w:history="1">
        <w:r w:rsidRPr="004D7A95">
          <w:rPr>
            <w:rStyle w:val="Collegamentoipertestuale"/>
            <w:rFonts w:ascii="Botera TFE" w:hAnsi="Botera TFE"/>
            <w:sz w:val="21"/>
            <w:szCs w:val="21"/>
            <w:lang w:val="it-IT"/>
          </w:rPr>
          <w:t>martina@zedcomm.it</w:t>
        </w:r>
      </w:hyperlink>
    </w:p>
    <w:p w14:paraId="2609F8B9" w14:textId="77777777" w:rsidR="00EB4BCF" w:rsidRPr="00261AD5" w:rsidRDefault="00EB4BCF" w:rsidP="001A1DC3">
      <w:pPr>
        <w:ind w:right="284"/>
        <w:jc w:val="both"/>
        <w:rPr>
          <w:rFonts w:ascii="Botera TFE" w:hAnsi="Botera TFE"/>
          <w:color w:val="0000FF" w:themeColor="hyperlink"/>
          <w:sz w:val="21"/>
          <w:szCs w:val="21"/>
          <w:u w:val="single"/>
        </w:rPr>
      </w:pPr>
      <w:r>
        <w:rPr>
          <w:rFonts w:ascii="Botera TFE" w:hAnsi="Botera TFE"/>
          <w:sz w:val="21"/>
          <w:szCs w:val="21"/>
        </w:rPr>
        <w:t xml:space="preserve">Elena Brunati | +39 340 7552578 | </w:t>
      </w:r>
      <w:hyperlink r:id="rId12" w:history="1">
        <w:r>
          <w:rPr>
            <w:rStyle w:val="Collegamentoipertestuale"/>
            <w:rFonts w:ascii="Botera TFE" w:hAnsi="Botera TFE"/>
            <w:sz w:val="21"/>
            <w:szCs w:val="21"/>
          </w:rPr>
          <w:t>elena@zedcomm.it</w:t>
        </w:r>
      </w:hyperlink>
    </w:p>
    <w:p w14:paraId="49F54114" w14:textId="77777777" w:rsidR="00AB5FA4" w:rsidRDefault="00AB5FA4" w:rsidP="001A1DC3">
      <w:pPr>
        <w:ind w:right="284"/>
        <w:jc w:val="both"/>
        <w:rPr>
          <w:rFonts w:ascii="Botera TFE" w:hAnsi="Botera TFE"/>
        </w:rPr>
      </w:pPr>
    </w:p>
    <w:sectPr w:rsidR="00AB5FA4" w:rsidSect="001A1DC3">
      <w:headerReference w:type="default" r:id="rId13"/>
      <w:footerReference w:type="default" r:id="rId14"/>
      <w:pgSz w:w="11900" w:h="16840"/>
      <w:pgMar w:top="1418" w:right="843" w:bottom="1134" w:left="1134" w:header="708" w:footer="146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AC2A5" w14:textId="77777777" w:rsidR="00031719" w:rsidRDefault="00031719">
      <w:r>
        <w:separator/>
      </w:r>
    </w:p>
  </w:endnote>
  <w:endnote w:type="continuationSeparator" w:id="0">
    <w:p w14:paraId="37C7B0F7" w14:textId="77777777" w:rsidR="00031719" w:rsidRDefault="00031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tera TFE">
    <w:altName w:val="Calibri"/>
    <w:panose1 w:val="000005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47685" w14:textId="77777777" w:rsidR="009261B6" w:rsidRDefault="009261B6">
    <w:pPr>
      <w:pStyle w:val="Pidipagina"/>
      <w:tabs>
        <w:tab w:val="clear" w:pos="9638"/>
        <w:tab w:val="right" w:pos="961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761AC" w14:textId="77777777" w:rsidR="00031719" w:rsidRDefault="00031719">
      <w:r>
        <w:separator/>
      </w:r>
    </w:p>
  </w:footnote>
  <w:footnote w:type="continuationSeparator" w:id="0">
    <w:p w14:paraId="2E922449" w14:textId="77777777" w:rsidR="00031719" w:rsidRDefault="00031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5667D" w14:textId="77777777" w:rsidR="00FC07B1" w:rsidRDefault="00FC07B1">
    <w:pPr>
      <w:pStyle w:val="Intestazione"/>
      <w:tabs>
        <w:tab w:val="clear" w:pos="9638"/>
        <w:tab w:val="right" w:pos="9612"/>
      </w:tabs>
    </w:pPr>
    <w:r>
      <w:rPr>
        <w:noProof/>
        <w:lang w:val="it-IT"/>
      </w:rPr>
      <w:drawing>
        <wp:anchor distT="152400" distB="152400" distL="152400" distR="152400" simplePos="0" relativeHeight="251658240" behindDoc="1" locked="0" layoutInCell="1" allowOverlap="1" wp14:anchorId="318F677C" wp14:editId="6581BF22">
          <wp:simplePos x="0" y="0"/>
          <wp:positionH relativeFrom="page">
            <wp:posOffset>-38735</wp:posOffset>
          </wp:positionH>
          <wp:positionV relativeFrom="page">
            <wp:posOffset>203</wp:posOffset>
          </wp:positionV>
          <wp:extent cx="7562850" cy="1047750"/>
          <wp:effectExtent l="0" t="0" r="6350" b="6350"/>
          <wp:wrapNone/>
          <wp:docPr id="1073741824" name="officeArt object" descr="testat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estata" descr="testata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850" cy="10477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0859BEC0" w14:textId="77777777" w:rsidR="00FC07B1" w:rsidRDefault="00FC07B1">
    <w:pPr>
      <w:pStyle w:val="Intestazione"/>
      <w:tabs>
        <w:tab w:val="clear" w:pos="9638"/>
        <w:tab w:val="right" w:pos="9612"/>
      </w:tabs>
    </w:pPr>
  </w:p>
  <w:p w14:paraId="75F7909B" w14:textId="77777777" w:rsidR="00FC07B1" w:rsidRDefault="00FC07B1">
    <w:pPr>
      <w:pStyle w:val="Intestazione"/>
      <w:tabs>
        <w:tab w:val="clear" w:pos="9638"/>
        <w:tab w:val="right" w:pos="9612"/>
      </w:tabs>
    </w:pPr>
  </w:p>
  <w:p w14:paraId="357387BD" w14:textId="77777777" w:rsidR="009261B6" w:rsidRDefault="00FC07B1">
    <w:pPr>
      <w:pStyle w:val="Intestazione"/>
      <w:tabs>
        <w:tab w:val="clear" w:pos="9638"/>
        <w:tab w:val="right" w:pos="9612"/>
      </w:tabs>
    </w:pPr>
    <w:r>
      <w:rPr>
        <w:noProof/>
        <w:lang w:val="it-IT"/>
        <w14:textOutline w14:w="0" w14:cap="rnd" w14:cmpd="sng" w14:algn="ctr">
          <w14:noFill/>
          <w14:prstDash w14:val="solid"/>
          <w14:bevel/>
        </w14:textOutline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D8E794E" wp14:editId="1DD08C24">
              <wp:simplePos x="0" y="0"/>
              <wp:positionH relativeFrom="column">
                <wp:posOffset>211455</wp:posOffset>
              </wp:positionH>
              <wp:positionV relativeFrom="paragraph">
                <wp:posOffset>54151</wp:posOffset>
              </wp:positionV>
              <wp:extent cx="5862320" cy="0"/>
              <wp:effectExtent l="0" t="0" r="17780" b="1270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62320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D3B347" id="Connettore 1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65pt,4.25pt" to="478.2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" strokecolor="black [3040]"/>
          </w:pict>
        </mc:Fallback>
      </mc:AlternateContent>
    </w:r>
    <w:r>
      <w:rPr>
        <w:noProof/>
        <w:lang w:val="it-IT"/>
      </w:rPr>
      <w:drawing>
        <wp:anchor distT="152400" distB="152400" distL="152400" distR="152400" simplePos="0" relativeHeight="251659264" behindDoc="1" locked="0" layoutInCell="1" allowOverlap="1" wp14:anchorId="649CFCA5" wp14:editId="75952F4A">
          <wp:simplePos x="0" y="0"/>
          <wp:positionH relativeFrom="page">
            <wp:posOffset>-422909</wp:posOffset>
          </wp:positionH>
          <wp:positionV relativeFrom="page">
            <wp:posOffset>9765029</wp:posOffset>
          </wp:positionV>
          <wp:extent cx="7562850" cy="1019175"/>
          <wp:effectExtent l="0" t="0" r="0" b="0"/>
          <wp:wrapNone/>
          <wp:docPr id="1073741827" name="officeArt object" descr="pied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ede" descr="piede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62850" cy="1019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7E60EC"/>
    <w:multiLevelType w:val="hybridMultilevel"/>
    <w:tmpl w:val="36388660"/>
    <w:lvl w:ilvl="0" w:tplc="1550EC26">
      <w:numFmt w:val="bullet"/>
      <w:lvlText w:val="-"/>
      <w:lvlJc w:val="left"/>
      <w:pPr>
        <w:ind w:left="720" w:hanging="360"/>
      </w:pPr>
      <w:rPr>
        <w:rFonts w:ascii="Botera TFE" w:eastAsia="Cambria" w:hAnsi="Botera TFE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DC5AAD"/>
    <w:multiLevelType w:val="multilevel"/>
    <w:tmpl w:val="C9C4E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1B6"/>
    <w:rsid w:val="00002AD3"/>
    <w:rsid w:val="00010590"/>
    <w:rsid w:val="000130ED"/>
    <w:rsid w:val="00026E10"/>
    <w:rsid w:val="00026EEA"/>
    <w:rsid w:val="00031719"/>
    <w:rsid w:val="00036696"/>
    <w:rsid w:val="000403D8"/>
    <w:rsid w:val="000443E2"/>
    <w:rsid w:val="00044835"/>
    <w:rsid w:val="000459C9"/>
    <w:rsid w:val="0005254E"/>
    <w:rsid w:val="00053A06"/>
    <w:rsid w:val="00056771"/>
    <w:rsid w:val="000577FE"/>
    <w:rsid w:val="00062D49"/>
    <w:rsid w:val="00063394"/>
    <w:rsid w:val="00065094"/>
    <w:rsid w:val="00072FB2"/>
    <w:rsid w:val="00073300"/>
    <w:rsid w:val="0007452B"/>
    <w:rsid w:val="000803EE"/>
    <w:rsid w:val="00080AF2"/>
    <w:rsid w:val="00095939"/>
    <w:rsid w:val="00096F33"/>
    <w:rsid w:val="000B4BEF"/>
    <w:rsid w:val="000D62D5"/>
    <w:rsid w:val="000D69AA"/>
    <w:rsid w:val="000D7F1D"/>
    <w:rsid w:val="000F17A0"/>
    <w:rsid w:val="000F3279"/>
    <w:rsid w:val="000F5897"/>
    <w:rsid w:val="00103002"/>
    <w:rsid w:val="00103159"/>
    <w:rsid w:val="001170A4"/>
    <w:rsid w:val="0012151A"/>
    <w:rsid w:val="00122D15"/>
    <w:rsid w:val="00123742"/>
    <w:rsid w:val="001245D8"/>
    <w:rsid w:val="001307F6"/>
    <w:rsid w:val="00131B9A"/>
    <w:rsid w:val="00144A34"/>
    <w:rsid w:val="00152A2C"/>
    <w:rsid w:val="00156B58"/>
    <w:rsid w:val="00160A62"/>
    <w:rsid w:val="001643C7"/>
    <w:rsid w:val="00175D66"/>
    <w:rsid w:val="00183ED8"/>
    <w:rsid w:val="00187370"/>
    <w:rsid w:val="00190025"/>
    <w:rsid w:val="00193DE7"/>
    <w:rsid w:val="0019412E"/>
    <w:rsid w:val="001A1DC3"/>
    <w:rsid w:val="001B1BA9"/>
    <w:rsid w:val="001B5222"/>
    <w:rsid w:val="001C2D77"/>
    <w:rsid w:val="001D3516"/>
    <w:rsid w:val="001F048B"/>
    <w:rsid w:val="001F7337"/>
    <w:rsid w:val="00201512"/>
    <w:rsid w:val="002047D6"/>
    <w:rsid w:val="0021620E"/>
    <w:rsid w:val="00232C8B"/>
    <w:rsid w:val="002459CB"/>
    <w:rsid w:val="00256991"/>
    <w:rsid w:val="002622B9"/>
    <w:rsid w:val="0026502F"/>
    <w:rsid w:val="00271667"/>
    <w:rsid w:val="002806A1"/>
    <w:rsid w:val="00296BCA"/>
    <w:rsid w:val="002A66B9"/>
    <w:rsid w:val="002C3937"/>
    <w:rsid w:val="002C4815"/>
    <w:rsid w:val="002C67F7"/>
    <w:rsid w:val="002D00BC"/>
    <w:rsid w:val="002D4BA3"/>
    <w:rsid w:val="002E283B"/>
    <w:rsid w:val="002E69E4"/>
    <w:rsid w:val="002F0DAE"/>
    <w:rsid w:val="002F609B"/>
    <w:rsid w:val="003070BA"/>
    <w:rsid w:val="00337237"/>
    <w:rsid w:val="00353E38"/>
    <w:rsid w:val="00364E16"/>
    <w:rsid w:val="00367682"/>
    <w:rsid w:val="00367A15"/>
    <w:rsid w:val="00372E9A"/>
    <w:rsid w:val="00374648"/>
    <w:rsid w:val="00376D4D"/>
    <w:rsid w:val="0038175F"/>
    <w:rsid w:val="00393936"/>
    <w:rsid w:val="003942DC"/>
    <w:rsid w:val="003A15CF"/>
    <w:rsid w:val="003B1B2A"/>
    <w:rsid w:val="003D0F2F"/>
    <w:rsid w:val="003D2F18"/>
    <w:rsid w:val="003D645D"/>
    <w:rsid w:val="00413641"/>
    <w:rsid w:val="0044391C"/>
    <w:rsid w:val="00447CD3"/>
    <w:rsid w:val="00447EE6"/>
    <w:rsid w:val="00462B5F"/>
    <w:rsid w:val="0047304D"/>
    <w:rsid w:val="00485885"/>
    <w:rsid w:val="00486B45"/>
    <w:rsid w:val="00497855"/>
    <w:rsid w:val="004A1131"/>
    <w:rsid w:val="004A2CC6"/>
    <w:rsid w:val="004A64BE"/>
    <w:rsid w:val="004B5B2F"/>
    <w:rsid w:val="004D1FF4"/>
    <w:rsid w:val="004D6BF8"/>
    <w:rsid w:val="004D7A95"/>
    <w:rsid w:val="00503C94"/>
    <w:rsid w:val="00517097"/>
    <w:rsid w:val="005261B1"/>
    <w:rsid w:val="00527E7F"/>
    <w:rsid w:val="00531593"/>
    <w:rsid w:val="00531EB7"/>
    <w:rsid w:val="00537382"/>
    <w:rsid w:val="00537A97"/>
    <w:rsid w:val="005409F8"/>
    <w:rsid w:val="0055168C"/>
    <w:rsid w:val="00554AE4"/>
    <w:rsid w:val="005754E4"/>
    <w:rsid w:val="00577F21"/>
    <w:rsid w:val="005B09F8"/>
    <w:rsid w:val="005B285E"/>
    <w:rsid w:val="005B49DC"/>
    <w:rsid w:val="005B5D38"/>
    <w:rsid w:val="005C7839"/>
    <w:rsid w:val="005D1DA7"/>
    <w:rsid w:val="005D2154"/>
    <w:rsid w:val="005E0515"/>
    <w:rsid w:val="005E08A7"/>
    <w:rsid w:val="005E3191"/>
    <w:rsid w:val="006026E9"/>
    <w:rsid w:val="006050ED"/>
    <w:rsid w:val="006148D0"/>
    <w:rsid w:val="00621220"/>
    <w:rsid w:val="0062201A"/>
    <w:rsid w:val="006363BD"/>
    <w:rsid w:val="006468D7"/>
    <w:rsid w:val="00655561"/>
    <w:rsid w:val="00662E49"/>
    <w:rsid w:val="00663E5C"/>
    <w:rsid w:val="00665ECD"/>
    <w:rsid w:val="00674D2F"/>
    <w:rsid w:val="00695E0E"/>
    <w:rsid w:val="006A3DAF"/>
    <w:rsid w:val="006B288B"/>
    <w:rsid w:val="006C281B"/>
    <w:rsid w:val="006C6876"/>
    <w:rsid w:val="006E1D83"/>
    <w:rsid w:val="006F51EF"/>
    <w:rsid w:val="006F7298"/>
    <w:rsid w:val="00701A13"/>
    <w:rsid w:val="0070202D"/>
    <w:rsid w:val="007133CD"/>
    <w:rsid w:val="00717BAB"/>
    <w:rsid w:val="00724C05"/>
    <w:rsid w:val="00724C81"/>
    <w:rsid w:val="00725379"/>
    <w:rsid w:val="00731227"/>
    <w:rsid w:val="007327BF"/>
    <w:rsid w:val="007341D8"/>
    <w:rsid w:val="0075011B"/>
    <w:rsid w:val="00765000"/>
    <w:rsid w:val="00780C07"/>
    <w:rsid w:val="00796A7D"/>
    <w:rsid w:val="00797AE9"/>
    <w:rsid w:val="007B38A4"/>
    <w:rsid w:val="007B63CC"/>
    <w:rsid w:val="007C416C"/>
    <w:rsid w:val="007F25F8"/>
    <w:rsid w:val="007F2A56"/>
    <w:rsid w:val="007F4ACD"/>
    <w:rsid w:val="00803EBC"/>
    <w:rsid w:val="008064D0"/>
    <w:rsid w:val="0080687C"/>
    <w:rsid w:val="008148C0"/>
    <w:rsid w:val="00824FB8"/>
    <w:rsid w:val="00826DA3"/>
    <w:rsid w:val="00832581"/>
    <w:rsid w:val="00840D46"/>
    <w:rsid w:val="00862F9A"/>
    <w:rsid w:val="008677B1"/>
    <w:rsid w:val="00867A20"/>
    <w:rsid w:val="00871DF5"/>
    <w:rsid w:val="00872045"/>
    <w:rsid w:val="00872C71"/>
    <w:rsid w:val="0088791D"/>
    <w:rsid w:val="0089162F"/>
    <w:rsid w:val="0089289D"/>
    <w:rsid w:val="00896DFB"/>
    <w:rsid w:val="008B2A6B"/>
    <w:rsid w:val="008B36DC"/>
    <w:rsid w:val="008B4B0E"/>
    <w:rsid w:val="008B543C"/>
    <w:rsid w:val="008B6AB3"/>
    <w:rsid w:val="008B6C17"/>
    <w:rsid w:val="008C124F"/>
    <w:rsid w:val="008C1F1B"/>
    <w:rsid w:val="008E4F8A"/>
    <w:rsid w:val="008E59EC"/>
    <w:rsid w:val="00904DFC"/>
    <w:rsid w:val="009118F6"/>
    <w:rsid w:val="009261B6"/>
    <w:rsid w:val="00932DED"/>
    <w:rsid w:val="00946700"/>
    <w:rsid w:val="009572CF"/>
    <w:rsid w:val="00972CAF"/>
    <w:rsid w:val="00976170"/>
    <w:rsid w:val="009800B1"/>
    <w:rsid w:val="00984692"/>
    <w:rsid w:val="009A1D5A"/>
    <w:rsid w:val="009C11C6"/>
    <w:rsid w:val="009C3FED"/>
    <w:rsid w:val="009D7CBF"/>
    <w:rsid w:val="009E2ED2"/>
    <w:rsid w:val="009E7175"/>
    <w:rsid w:val="009F489B"/>
    <w:rsid w:val="00A00E8D"/>
    <w:rsid w:val="00A02A30"/>
    <w:rsid w:val="00A05387"/>
    <w:rsid w:val="00A31FB0"/>
    <w:rsid w:val="00A34620"/>
    <w:rsid w:val="00A6418A"/>
    <w:rsid w:val="00A65429"/>
    <w:rsid w:val="00A729BA"/>
    <w:rsid w:val="00A72E8F"/>
    <w:rsid w:val="00A74931"/>
    <w:rsid w:val="00A81FF6"/>
    <w:rsid w:val="00A82E9B"/>
    <w:rsid w:val="00A84293"/>
    <w:rsid w:val="00A8482C"/>
    <w:rsid w:val="00A85BF5"/>
    <w:rsid w:val="00AA375D"/>
    <w:rsid w:val="00AA5532"/>
    <w:rsid w:val="00AB5FA4"/>
    <w:rsid w:val="00AB7EF8"/>
    <w:rsid w:val="00AC3C78"/>
    <w:rsid w:val="00AE1560"/>
    <w:rsid w:val="00AE1E55"/>
    <w:rsid w:val="00AF0D7C"/>
    <w:rsid w:val="00AF1820"/>
    <w:rsid w:val="00AF5980"/>
    <w:rsid w:val="00B15BB5"/>
    <w:rsid w:val="00B343DF"/>
    <w:rsid w:val="00B345AC"/>
    <w:rsid w:val="00B40CFC"/>
    <w:rsid w:val="00B4208F"/>
    <w:rsid w:val="00B449DF"/>
    <w:rsid w:val="00B5003D"/>
    <w:rsid w:val="00B74970"/>
    <w:rsid w:val="00B82F18"/>
    <w:rsid w:val="00B871C8"/>
    <w:rsid w:val="00BA0DEC"/>
    <w:rsid w:val="00BA0FCB"/>
    <w:rsid w:val="00BC1DC5"/>
    <w:rsid w:val="00BD05F3"/>
    <w:rsid w:val="00BD7D51"/>
    <w:rsid w:val="00BE4BF7"/>
    <w:rsid w:val="00BE4C3D"/>
    <w:rsid w:val="00BF0485"/>
    <w:rsid w:val="00BF21DB"/>
    <w:rsid w:val="00C03993"/>
    <w:rsid w:val="00C040D4"/>
    <w:rsid w:val="00C07B07"/>
    <w:rsid w:val="00C14812"/>
    <w:rsid w:val="00C202F6"/>
    <w:rsid w:val="00C2057A"/>
    <w:rsid w:val="00C43E21"/>
    <w:rsid w:val="00C515CA"/>
    <w:rsid w:val="00C54133"/>
    <w:rsid w:val="00C75F2E"/>
    <w:rsid w:val="00C83BE6"/>
    <w:rsid w:val="00C90454"/>
    <w:rsid w:val="00CA5890"/>
    <w:rsid w:val="00CA70CA"/>
    <w:rsid w:val="00CC2614"/>
    <w:rsid w:val="00CD3E58"/>
    <w:rsid w:val="00CE7054"/>
    <w:rsid w:val="00CF26B8"/>
    <w:rsid w:val="00D10FCC"/>
    <w:rsid w:val="00D1697E"/>
    <w:rsid w:val="00D17615"/>
    <w:rsid w:val="00D27E2E"/>
    <w:rsid w:val="00D41D3D"/>
    <w:rsid w:val="00D42A41"/>
    <w:rsid w:val="00D55983"/>
    <w:rsid w:val="00D604B5"/>
    <w:rsid w:val="00D64FE4"/>
    <w:rsid w:val="00D668F3"/>
    <w:rsid w:val="00D70569"/>
    <w:rsid w:val="00D74217"/>
    <w:rsid w:val="00D8502A"/>
    <w:rsid w:val="00D85286"/>
    <w:rsid w:val="00D860C9"/>
    <w:rsid w:val="00DA0173"/>
    <w:rsid w:val="00DB042F"/>
    <w:rsid w:val="00DB0CF1"/>
    <w:rsid w:val="00DD1EE9"/>
    <w:rsid w:val="00DD3CD2"/>
    <w:rsid w:val="00DE4CE6"/>
    <w:rsid w:val="00DF56A0"/>
    <w:rsid w:val="00DF72A9"/>
    <w:rsid w:val="00E002CD"/>
    <w:rsid w:val="00E01E04"/>
    <w:rsid w:val="00E14DD6"/>
    <w:rsid w:val="00E17CC0"/>
    <w:rsid w:val="00E23AD1"/>
    <w:rsid w:val="00E440D7"/>
    <w:rsid w:val="00E5333B"/>
    <w:rsid w:val="00E53526"/>
    <w:rsid w:val="00E65586"/>
    <w:rsid w:val="00E70187"/>
    <w:rsid w:val="00E77738"/>
    <w:rsid w:val="00E83648"/>
    <w:rsid w:val="00E839D3"/>
    <w:rsid w:val="00E844E3"/>
    <w:rsid w:val="00EA5F94"/>
    <w:rsid w:val="00EB1E1A"/>
    <w:rsid w:val="00EB4BCF"/>
    <w:rsid w:val="00EB6EAD"/>
    <w:rsid w:val="00EB7AEA"/>
    <w:rsid w:val="00ED39E0"/>
    <w:rsid w:val="00ED7E47"/>
    <w:rsid w:val="00EF0321"/>
    <w:rsid w:val="00EF5715"/>
    <w:rsid w:val="00F12BAE"/>
    <w:rsid w:val="00F131CE"/>
    <w:rsid w:val="00F32A03"/>
    <w:rsid w:val="00F33C9E"/>
    <w:rsid w:val="00F475F1"/>
    <w:rsid w:val="00F544DA"/>
    <w:rsid w:val="00F710E1"/>
    <w:rsid w:val="00F97F73"/>
    <w:rsid w:val="00FB36E7"/>
    <w:rsid w:val="00FB5278"/>
    <w:rsid w:val="00FC07B1"/>
    <w:rsid w:val="00FC4CF4"/>
    <w:rsid w:val="00FD440B"/>
    <w:rsid w:val="00FE0CC4"/>
    <w:rsid w:val="00FE2843"/>
    <w:rsid w:val="00FF07FF"/>
    <w:rsid w:val="00FF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8C85A"/>
  <w15:docId w15:val="{CFB7DD7A-93A3-BB4C-ACC7-FED62D746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mbria" w:eastAsia="Cambria" w:hAnsi="Cambria" w:cs="Cambria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Cambria" w:eastAsia="Cambria" w:hAnsi="Cambria" w:cs="Cambria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rFonts w:ascii="Calibri" w:eastAsia="Calibri" w:hAnsi="Calibri" w:cs="Calibri"/>
      <w:outline w:val="0"/>
      <w:color w:val="0000FF"/>
      <w:sz w:val="22"/>
      <w:szCs w:val="22"/>
      <w:u w:val="single" w:color="0000FF"/>
    </w:rPr>
  </w:style>
  <w:style w:type="character" w:customStyle="1" w:styleId="Hyperlink1">
    <w:name w:val="Hyperlink.1"/>
    <w:basedOn w:val="Link"/>
    <w:rPr>
      <w:rFonts w:ascii="Calibri" w:eastAsia="Calibri" w:hAnsi="Calibri" w:cs="Calibri"/>
      <w:outline w:val="0"/>
      <w:color w:val="0000FF"/>
      <w:sz w:val="21"/>
      <w:szCs w:val="21"/>
      <w:u w:val="single" w:color="0000FF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31FB0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4C05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4C05"/>
    <w:rPr>
      <w:rFonts w:eastAsia="Cambria"/>
      <w:color w:val="000000"/>
      <w:sz w:val="18"/>
      <w:szCs w:val="18"/>
      <w:u w:color="000000"/>
    </w:rPr>
  </w:style>
  <w:style w:type="paragraph" w:styleId="Paragrafoelenco">
    <w:name w:val="List Paragraph"/>
    <w:basedOn w:val="Normale"/>
    <w:uiPriority w:val="34"/>
    <w:qFormat/>
    <w:rsid w:val="00EB4BCF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B82F18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20151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0151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01512"/>
    <w:rPr>
      <w:rFonts w:ascii="Cambria" w:eastAsia="Cambria" w:hAnsi="Cambria" w:cs="Cambria"/>
      <w:color w:val="000000"/>
      <w:u w:color="00000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0151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01512"/>
    <w:rPr>
      <w:rFonts w:ascii="Cambria" w:eastAsia="Cambria" w:hAnsi="Cambria" w:cs="Cambria"/>
      <w:b/>
      <w:bCs/>
      <w:color w:val="000000"/>
      <w:u w:color="000000"/>
    </w:rPr>
  </w:style>
  <w:style w:type="character" w:styleId="Testosegnaposto">
    <w:name w:val="Placeholder Text"/>
    <w:basedOn w:val="Carpredefinitoparagrafo"/>
    <w:uiPriority w:val="99"/>
    <w:semiHidden/>
    <w:rsid w:val="0005254E"/>
    <w:rPr>
      <w:color w:val="808080"/>
    </w:rPr>
  </w:style>
  <w:style w:type="paragraph" w:styleId="Revisione">
    <w:name w:val="Revision"/>
    <w:hidden/>
    <w:uiPriority w:val="99"/>
    <w:semiHidden/>
    <w:rsid w:val="006A3DA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mbria" w:eastAsia="Cambria" w:hAnsi="Cambria" w:cs="Cambria"/>
      <w:color w:val="000000"/>
      <w:sz w:val="24"/>
      <w:szCs w:val="24"/>
      <w:u w:color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C515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6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xolight.i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lena@zedcomm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tina@zedcomm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nstagram.com/axoligh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xolight.u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DDEC3-84EA-4E9C-B113-5FE120920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 Scaturro</dc:creator>
  <cp:lastModifiedBy>Microsoft Office User</cp:lastModifiedBy>
  <cp:revision>8</cp:revision>
  <cp:lastPrinted>2022-03-08T08:13:00Z</cp:lastPrinted>
  <dcterms:created xsi:type="dcterms:W3CDTF">2022-03-10T12:16:00Z</dcterms:created>
  <dcterms:modified xsi:type="dcterms:W3CDTF">2022-03-14T14:55:00Z</dcterms:modified>
</cp:coreProperties>
</file>